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4"/>
        <w:jc w:val="center"/>
        <w:rPr>
          <w:rFonts w:ascii="ＭＳ 明朝" w:hAnsi="ＭＳ 明朝" w:eastAsia="Times New Roman"/>
        </w:rPr>
      </w:pPr>
      <w:r>
        <w:rPr>
          <w:rFonts w:ascii="ＭＳ 明朝" w:hAnsi="ＭＳ 明朝"/>
          <w:sz w:val="44"/>
          <w:szCs w:val="44"/>
        </w:rPr>
        <w:t>委  任  状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right"/>
        <w:rPr>
          <w:rFonts w:ascii="ＭＳ 明朝" w:hAnsi="ＭＳ 明朝" w:eastAsia="Times New Roman"/>
        </w:rPr>
      </w:pPr>
      <w:r>
        <w:rPr/>
        <w:t>令和　　年　　月　　日　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</w:t>
      </w:r>
      <w:r>
        <w:rPr/>
        <w:t>（宛先）秋田市長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cs="Times New Roman"/>
        </w:rPr>
        <w:t xml:space="preserve">                 </w:t>
      </w:r>
      <w:r>
        <w:rPr/>
        <w:t>　               　</w:t>
      </w:r>
      <w:r>
        <w:rPr>
          <w:rFonts w:cs="Times New Roman"/>
        </w:rPr>
        <w:t xml:space="preserve"> </w:t>
      </w:r>
      <w:r>
        <w:rPr/>
        <w:t>　　　</w:t>
      </w:r>
      <w:r>
        <w:rPr>
          <w:rFonts w:cs="Times New Roman"/>
        </w:rPr>
        <w:t xml:space="preserve">              </w:t>
      </w:r>
      <w:r>
        <w:rPr>
          <w:rFonts w:ascii="ＭＳ 明朝" w:hAnsi="ＭＳ 明朝" w:asciiTheme="minorEastAsia" w:hAnsiTheme="minorEastAsia"/>
          <w:color w:val="auto"/>
          <w:spacing w:val="20"/>
        </w:rPr>
        <w:t>住             所</w:t>
      </w:r>
    </w:p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cs="Times New Roman" w:asciiTheme="minorEastAsia" w:hAnsiTheme="minorEastAsia"/>
        </w:rPr>
        <w:t xml:space="preserve">                 </w:t>
      </w:r>
      <w:r>
        <w:rPr>
          <w:rFonts w:ascii="ＭＳ 明朝" w:hAnsi="ＭＳ 明朝" w:asciiTheme="minorEastAsia" w:hAnsiTheme="minorEastAsia"/>
        </w:rPr>
        <w:t>　　</w:t>
      </w:r>
      <w:r>
        <w:rPr>
          <w:rFonts w:ascii="ＭＳ 明朝" w:hAnsi="ＭＳ 明朝" w:cs="Times New Roman" w:asciiTheme="minorEastAsia" w:hAnsiTheme="minorEastAsia"/>
        </w:rPr>
        <w:t xml:space="preserve">     </w:t>
      </w:r>
      <w:r>
        <w:rPr>
          <w:rFonts w:ascii="ＭＳ 明朝" w:hAnsi="ＭＳ 明朝" w:asciiTheme="minorEastAsia" w:hAnsiTheme="minorEastAsia"/>
        </w:rPr>
        <w:t xml:space="preserve">　               　　          </w:t>
      </w:r>
      <w:r>
        <w:rPr>
          <w:rFonts w:ascii="ＭＳ 明朝" w:hAnsi="ＭＳ 明朝" w:asciiTheme="minorEastAsia" w:hAnsiTheme="minorEastAsia"/>
          <w:spacing w:val="24"/>
        </w:rPr>
        <w:t>商号又は名</w:t>
      </w:r>
      <w:r>
        <w:rPr>
          <w:rFonts w:ascii="ＭＳ 明朝" w:hAnsi="ＭＳ 明朝" w:asciiTheme="minorEastAsia" w:hAnsiTheme="minorEastAsia"/>
        </w:rPr>
        <w:t>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ascii="ＭＳ 明朝" w:hAnsi="ＭＳ 明朝" w:cs="Times New Roman" w:asciiTheme="minorEastAsia" w:hAnsiTheme="minorEastAsia"/>
        </w:rPr>
        <w:t xml:space="preserve">                 </w:t>
      </w:r>
      <w:r>
        <w:rPr>
          <w:rFonts w:ascii="ＭＳ 明朝" w:hAnsi="ＭＳ 明朝" w:asciiTheme="minorEastAsia" w:hAnsiTheme="minorEastAsia"/>
        </w:rPr>
        <w:t>　　</w:t>
      </w:r>
      <w:r>
        <w:rPr>
          <w:rFonts w:ascii="ＭＳ 明朝" w:hAnsi="ＭＳ 明朝" w:cs="Times New Roman" w:asciiTheme="minorEastAsia" w:hAnsiTheme="minorEastAsia"/>
        </w:rPr>
        <w:t xml:space="preserve">    </w:t>
      </w:r>
      <w:r>
        <w:rPr>
          <w:rFonts w:ascii="ＭＳ 明朝" w:hAnsi="ＭＳ 明朝" w:asciiTheme="minorEastAsia" w:hAnsiTheme="minorEastAsia"/>
        </w:rPr>
        <w:t>　                         　　</w:t>
      </w:r>
      <w:r>
        <w:rPr>
          <w:rFonts w:ascii="ＭＳ 明朝" w:hAnsi="ＭＳ 明朝" w:cs="Times New Roman" w:asciiTheme="minorEastAsia" w:hAnsiTheme="minorEastAsia"/>
        </w:rPr>
        <w:t xml:space="preserve"> </w:t>
      </w:r>
      <w:r>
        <w:rPr>
          <w:rFonts w:ascii="ＭＳ 明朝" w:hAnsi="ＭＳ 明朝" w:asciiTheme="minorEastAsia" w:hAnsiTheme="minorEastAsia"/>
          <w:color w:val="auto"/>
        </w:rPr>
        <w:t>代表者職･氏名</w:t>
      </w:r>
      <w:r>
        <w:rPr>
          <w:rFonts w:ascii="ＭＳ 明朝" w:hAnsi="ＭＳ 明朝" w:cs="Times New Roman" w:asciiTheme="minorEastAsia" w:hAnsiTheme="minorEastAsia"/>
        </w:rPr>
        <w:t xml:space="preserve"> 　　　　</w:t>
      </w:r>
      <w:r>
        <w:rPr>
          <w:rFonts w:cs="Times New Roman"/>
        </w:rPr>
        <w:t xml:space="preserve">              </w:t>
      </w:r>
      <w:r>
        <w:rPr/>
        <w:t xml:space="preserve">　　       </w:t>
      </w:r>
      <w:r>
        <w:rPr>
          <w:rFonts w:cs="Times New Roman"/>
        </w:rPr>
        <w:t xml:space="preserve">         </w:t>
      </w:r>
      <w:r>
        <w:rPr>
          <w:sz w:val="18"/>
          <w:szCs w:val="18"/>
        </w:rPr>
        <w:t>代表印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             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/>
        <w:t>　私は、　　　　　　　　　　　（使用印鑑　　　　　）</w:t>
      </w:r>
      <w:r>
        <w:rPr>
          <w:rFonts w:cs="Times New Roman"/>
        </w:rPr>
        <w:t xml:space="preserve"> </w:t>
      </w:r>
      <w:r>
        <w:rPr/>
        <w:t>を代理人と定め、下記の権限</w:t>
      </w:r>
    </w:p>
    <w:p>
      <w:pPr>
        <w:pStyle w:val="Normal"/>
        <w:rPr>
          <w:rFonts w:ascii="ＭＳ 明朝" w:hAnsi="ＭＳ 明朝" w:eastAsia="Times New Roman"/>
        </w:rPr>
      </w:pPr>
      <w:r>
        <w:rPr/>
        <w:t>を委任します。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center"/>
        <w:rPr>
          <w:rFonts w:ascii="ＭＳ 明朝" w:hAnsi="ＭＳ 明朝" w:eastAsia="Times New Roman"/>
        </w:rPr>
      </w:pPr>
      <w:r>
        <w:rPr/>
        <w:t>記</w:t>
      </w:r>
    </w:p>
    <w:p>
      <w:pPr>
        <w:pStyle w:val="Normal"/>
        <w:rPr>
          <w:rFonts w:ascii="ＭＳ 明朝" w:hAnsi="ＭＳ 明朝" w:eastAsia="ＭＳ 明朝" w:eastAsiaTheme="minorEastAsia"/>
        </w:rPr>
      </w:pPr>
      <w:r>
        <w:rPr>
          <w:rFonts w:eastAsia="ＭＳ 明朝" w:eastAsiaTheme="minorEastAsia" w:ascii="ＭＳ 明朝" w:hAnsi="ＭＳ 明朝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spacing w:lineRule="exact" w:line="436"/>
        <w:rPr>
          <w:rFonts w:ascii="ＭＳ 明朝" w:hAnsi="ＭＳ 明朝" w:eastAsia="Times New Roman"/>
        </w:rPr>
      </w:pPr>
      <w:r>
        <w:rPr>
          <w:rFonts w:cs="Times New Roman"/>
        </w:rPr>
        <w:t xml:space="preserve">    </w:t>
      </w:r>
    </w:p>
    <w:p>
      <w:pPr>
        <w:pStyle w:val="Normal"/>
        <w:spacing w:lineRule="exact" w:line="436"/>
        <w:rPr>
          <w:rFonts w:ascii="ＭＳ 明朝" w:hAnsi="ＭＳ 明朝" w:eastAsia="ＭＳ 明朝" w:eastAsiaTheme="minorEastAsia"/>
        </w:rPr>
      </w:pPr>
      <w:r>
        <w:rPr>
          <w:rFonts w:ascii="ＭＳ 明朝" w:hAnsi="ＭＳ 明朝" w:asciiTheme="minorEastAsia" w:hAnsiTheme="minorEastAsia"/>
        </w:rPr>
        <w:t>　　　　　　　　雄 サ 第 ６ 号</w:t>
      </w:r>
    </w:p>
    <w:p>
      <w:pPr>
        <w:pStyle w:val="Normal"/>
        <w:spacing w:lineRule="exact" w:line="436"/>
        <w:rPr>
          <w:rFonts w:ascii="ＭＳ 明朝" w:hAnsi="ＭＳ 明朝" w:eastAsia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  <w:spacing w:val="240"/>
        </w:rPr>
        <w:t>業務</w:t>
      </w:r>
      <w:r>
        <w:rPr>
          <w:rFonts w:cs="Times New Roman"/>
        </w:rPr>
        <w:t xml:space="preserve">名     </w:t>
      </w:r>
      <w:r>
        <w:rPr>
          <w:rFonts w:cs="Times New Roman"/>
          <w:u w:val="single"/>
        </w:rPr>
        <w:t xml:space="preserve">  舗装道部分補修（第１６ブロック）</w:t>
      </w:r>
      <w:r>
        <w:rPr>
          <w:u w:val="single"/>
        </w:rPr>
        <w:t>　　　　　　　　　</w:t>
      </w:r>
    </w:p>
    <w:p>
      <w:pPr>
        <w:pStyle w:val="Normal"/>
        <w:spacing w:lineRule="exact" w:line="436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ind w:firstLine="120" w:left="4808"/>
        <w:rPr>
          <w:rFonts w:ascii="ＭＳ 明朝" w:hAnsi="ＭＳ 明朝" w:eastAsia="Times New Roman"/>
        </w:rPr>
      </w:pPr>
      <w:r>
        <w:rPr/>
        <w:t>の入札ならびに見積もりを行うこと。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※</w:t>
      </w:r>
      <w:r>
        <w:rPr>
          <w:sz w:val="20"/>
          <w:szCs w:val="20"/>
        </w:rPr>
        <w:t>「入札」とは、秋田市財務規則第</w:t>
      </w:r>
      <w:r>
        <w:rPr>
          <w:rFonts w:ascii="ＭＳ 明朝" w:hAnsi="ＭＳ 明朝"/>
          <w:sz w:val="20"/>
          <w:szCs w:val="20"/>
        </w:rPr>
        <w:t>112</w:t>
      </w:r>
      <w:r>
        <w:rPr>
          <w:sz w:val="20"/>
          <w:szCs w:val="20"/>
        </w:rPr>
        <w:t>条および同第</w:t>
      </w:r>
      <w:r>
        <w:rPr>
          <w:rFonts w:ascii="ＭＳ 明朝" w:hAnsi="ＭＳ 明朝"/>
          <w:sz w:val="20"/>
          <w:szCs w:val="20"/>
        </w:rPr>
        <w:t>119</w:t>
      </w:r>
      <w:r>
        <w:rPr>
          <w:sz w:val="20"/>
          <w:szCs w:val="20"/>
        </w:rPr>
        <w:t>条に規定する入札をいい、</w:t>
      </w:r>
    </w:p>
    <w:p>
      <w:pPr>
        <w:pStyle w:val="Normal"/>
        <w:ind w:firstLine="200"/>
        <w:jc w:val="left"/>
        <w:rPr>
          <w:rFonts w:ascii="ＭＳ 明朝" w:hAnsi="ＭＳ 明朝" w:eastAsia="Times New Roman"/>
        </w:rPr>
      </w:pPr>
      <w:r>
        <w:rPr>
          <w:sz w:val="20"/>
          <w:szCs w:val="20"/>
        </w:rPr>
        <w:t>「見積もり」とは、同第</w:t>
      </w:r>
      <w:r>
        <w:rPr>
          <w:rFonts w:ascii="ＭＳ 明朝" w:hAnsi="ＭＳ 明朝"/>
          <w:sz w:val="20"/>
          <w:szCs w:val="20"/>
        </w:rPr>
        <w:t>121</w:t>
      </w:r>
      <w:r>
        <w:rPr>
          <w:sz w:val="20"/>
          <w:szCs w:val="20"/>
        </w:rPr>
        <w:t>条に規定する見積書の徴取における見積もりをいう。</w:t>
      </w:r>
    </w:p>
    <w:sectPr>
      <w:type w:val="nextPage"/>
      <w:pgSz w:w="11906" w:h="16838"/>
      <w:pgMar w:left="1248" w:right="1020" w:gutter="0" w:header="0" w:top="1134" w:footer="0" w:bottom="1134"/>
      <w:pgNumType w:start="1" w:fmt="decimal"/>
      <w:formProt w:val="false"/>
      <w:textDirection w:val="lrTb"/>
      <w:docGrid w:type="lines" w:linePitch="36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962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both"/>
      <w:textAlignment w:val="baseline"/>
    </w:pPr>
    <w:rPr>
      <w:rFonts w:eastAsia="ＭＳ 明朝" w:cs="ＭＳ 明朝" w:ascii="Times New Roman" w:hAnsi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unhideWhenUsed/>
    <w:qFormat/>
    <w:locked/>
    <w:rPr>
      <w:rFonts w:ascii="Arial" w:hAnsi="Arial" w:eastAsia="ＭＳ ゴシック" w:cs="ＭＳ ゴシック"/>
      <w:color w:val="000000"/>
      <w:sz w:val="18"/>
      <w:szCs w:val="18"/>
    </w:rPr>
  </w:style>
  <w:style w:type="character" w:styleId="Style15" w:customStyle="1">
    <w:name w:val="フッタ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Style16" w:customStyle="1">
    <w:name w:val="ヘッダ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1" w:customStyle="1">
    <w:name w:val="吹き出し (文字)1"/>
    <w:basedOn w:val="DefaultParagraphFont"/>
    <w:uiPriority w:val="99"/>
    <w:semiHidden/>
    <w:qFormat/>
    <w:rPr>
      <w:rFonts w:ascii="Arial" w:hAnsi="Arial" w:eastAsia="ＭＳ ゴシック" w:cs="" w:asciiTheme="majorHAnsi" w:cstheme="majorBidi" w:eastAsiaTheme="majorEastAsia" w:hAnsiTheme="majorHAnsi"/>
      <w:color w:val="000000"/>
      <w:kern w:val="0"/>
      <w:sz w:val="18"/>
      <w:szCs w:val="18"/>
    </w:rPr>
  </w:style>
  <w:style w:type="character" w:styleId="13" w:customStyle="1">
    <w:name w:val="吹き出し (文字)13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2" w:customStyle="1">
    <w:name w:val="吹き出し (文字)12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1" w:customStyle="1">
    <w:name w:val="吹き出し (文字)11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4" w:customStyle="1">
    <w:name w:val="ヘッダ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1" w:customStyle="1">
    <w:name w:val="ヘッダ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1" w:customStyle="1">
    <w:name w:val="ヘッダ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1" w:customStyle="1">
    <w:name w:val="ヘッダ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5" w:customStyle="1">
    <w:name w:val="フッタ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2" w:customStyle="1">
    <w:name w:val="フッタ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2" w:customStyle="1">
    <w:name w:val="フッタ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2" w:customStyle="1">
    <w:name w:val="フッタ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unhideWhenUsed/>
    <w:qFormat/>
    <w:pPr/>
    <w:rPr>
      <w:rFonts w:ascii="Arial" w:hAnsi="Arial" w:eastAsia="ＭＳ ゴシック" w:cs="ＭＳ ゴシック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BBA4-416A-4A0B-91E6-369CAB81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LibreOffice/24.8.1.2$Linux_X86_64 LibreOffice_project/87fa9aec1a63e70835390b81c40bb8993f1d4ff6</Application>
  <AppVersion>15.0000</AppVersion>
  <Pages>1</Pages>
  <Words>177</Words>
  <Characters>183</Characters>
  <CharactersWithSpaces>486</CharactersWithSpaces>
  <Paragraphs>16</Paragraphs>
  <Company>秋田市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2019-01-08T05:11:00Z</dcterms:created>
  <dc:creator>user</dc:creator>
  <dc:description/>
  <dc:language>ja-JP</dc:language>
  <cp:lastModifiedBy/>
  <cp:lastPrinted>2019-01-08T05:10:00Z</cp:lastPrinted>
  <dcterms:modified xsi:type="dcterms:W3CDTF">2026-02-13T14:39:15Z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